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0BB" w:rsidRPr="006330BB" w:rsidRDefault="006330BB" w:rsidP="006330BB">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center"/>
        <w:rPr>
          <w:b/>
          <w:bCs/>
          <w:lang w:val="zu-ZA"/>
        </w:rPr>
      </w:pPr>
      <w:bookmarkStart w:id="0" w:name="_GoBack"/>
      <w:bookmarkEnd w:id="0"/>
      <w:r w:rsidRPr="006330BB">
        <w:rPr>
          <w:b/>
          <w:bCs/>
          <w:lang w:val="zu-ZA"/>
        </w:rPr>
        <w:t>PHỤ LỤC I</w:t>
      </w:r>
      <w:r w:rsidR="00F118C4">
        <w:rPr>
          <w:b/>
          <w:bCs/>
          <w:lang w:val="zu-ZA"/>
        </w:rPr>
        <w:t>I</w:t>
      </w:r>
      <w:r w:rsidR="001548E7">
        <w:rPr>
          <w:b/>
          <w:bCs/>
          <w:lang w:val="zu-ZA"/>
        </w:rPr>
        <w:t>I</w:t>
      </w:r>
    </w:p>
    <w:p w:rsidR="006330BB" w:rsidRPr="006330BB" w:rsidRDefault="006330BB" w:rsidP="006330BB">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center"/>
        <w:rPr>
          <w:b/>
          <w:lang w:val="pt-BR"/>
        </w:rPr>
      </w:pPr>
      <w:r w:rsidRPr="006330BB">
        <w:rPr>
          <w:b/>
        </w:rPr>
        <w:t>Việc thực hiện nguồn vốn Chương trình MTQG giảm nghèo bền vững giai đoạn 2021-2025</w:t>
      </w:r>
    </w:p>
    <w:p w:rsidR="006330BB" w:rsidRDefault="006330BB" w:rsidP="006330BB">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center"/>
        <w:rPr>
          <w:bCs/>
          <w:i/>
          <w:lang w:val="zu-ZA"/>
        </w:rPr>
      </w:pPr>
    </w:p>
    <w:p w:rsidR="006330BB" w:rsidRDefault="006330BB" w:rsidP="006330BB">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center"/>
        <w:rPr>
          <w:bCs/>
          <w:i/>
          <w:lang w:val="zu-ZA"/>
        </w:rPr>
      </w:pP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b/>
          <w:color w:val="000000" w:themeColor="text1"/>
          <w:lang w:val="pt-BR"/>
        </w:rPr>
      </w:pPr>
      <w:r w:rsidRPr="00635CD6">
        <w:rPr>
          <w:b/>
          <w:bCs/>
          <w:color w:val="000000" w:themeColor="text1"/>
          <w:lang w:val="zu-ZA"/>
        </w:rPr>
        <w:t xml:space="preserve">1. Về phân công trách nhiệm và </w:t>
      </w:r>
      <w:r w:rsidRPr="00635CD6">
        <w:rPr>
          <w:b/>
          <w:color w:val="000000" w:themeColor="text1"/>
          <w:lang w:val="pt-BR"/>
        </w:rPr>
        <w:t xml:space="preserve">kết quả thực hiện các tiểu dự án, dự án thành phần thuộc </w:t>
      </w:r>
      <w:r w:rsidRPr="00635CD6">
        <w:rPr>
          <w:b/>
          <w:color w:val="000000" w:themeColor="text1"/>
        </w:rPr>
        <w:t>Chương trình MTQG giảm nghèo bền vững giai đoạn 2021-2025, năm 2022:</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bCs/>
          <w:color w:val="000000" w:themeColor="text1"/>
        </w:rPr>
      </w:pPr>
      <w:r w:rsidRPr="00635CD6">
        <w:rPr>
          <w:bCs/>
          <w:color w:val="000000" w:themeColor="text1"/>
        </w:rPr>
        <w:t>Trên cơ sở Nghị quyết 24/2021/QH15 của Quốc hội về phê duyệt chủ trương đầu tư Chương trình MTQG về giảm nghèo bền vững giai đoạn 2021-2025 và các văn bản chỉ đạo của trung ương, của tỉnh, UBND thị xã thực hiện Chương trình MTQG giảm nghèo bền vững giai đoạn 2022-2025, năm 2022 với 05 Dự án trong đó có 07 tiểu dự án, gồm có:</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bCs/>
          <w:color w:val="000000" w:themeColor="text1"/>
        </w:rPr>
        <w:t>+</w:t>
      </w:r>
      <w:r w:rsidRPr="00635CD6">
        <w:rPr>
          <w:i/>
          <w:color w:val="000000" w:themeColor="text1"/>
        </w:rPr>
        <w:t xml:space="preserve"> Dự án 2:</w:t>
      </w:r>
      <w:r w:rsidRPr="00635CD6">
        <w:rPr>
          <w:color w:val="000000" w:themeColor="text1"/>
        </w:rPr>
        <w:t xml:space="preserve"> Đa dạng hóa sinh kế, phát triển mô hình giảm nghèo: với tổng vốn 746.000.000đ, phân bổ cho Phòng LĐTBXH chủ trì thực hiện.</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i/>
          <w:color w:val="000000" w:themeColor="text1"/>
          <w:lang w:val="pt-BR"/>
        </w:rPr>
        <w:t>+ Dự án 3:</w:t>
      </w:r>
      <w:r w:rsidRPr="00635CD6">
        <w:rPr>
          <w:color w:val="000000" w:themeColor="text1"/>
          <w:lang w:val="pt-BR"/>
        </w:rPr>
        <w:t xml:space="preserve"> Hỗ trợ phát triển sản xuất, cải thiện dinh dưỡng: Tiểu dự án 1: Hỗ trợ phát triển sản xuất trong lĩnh vực nông nghiệp, với 372.000.000đ, phân bổ Phòng Kinh tế chủ trì thực hiện</w:t>
      </w:r>
      <w:r w:rsidRPr="00635CD6">
        <w:rPr>
          <w:color w:val="000000" w:themeColor="text1"/>
        </w:rPr>
        <w:t>.</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i/>
          <w:color w:val="000000" w:themeColor="text1"/>
          <w:lang w:val="pt-BR"/>
        </w:rPr>
        <w:t>+ Dự án 4:</w:t>
      </w:r>
      <w:r w:rsidRPr="00635CD6">
        <w:rPr>
          <w:color w:val="000000" w:themeColor="text1"/>
          <w:lang w:val="pt-BR"/>
        </w:rPr>
        <w:t xml:space="preserve"> Phát triển giáo dục nghề nghiệp, việc làm, với tổng kinh phí: 917.000.000đ, trong đó:</w:t>
      </w:r>
      <w:r w:rsidRPr="00635CD6">
        <w:rPr>
          <w:i/>
          <w:color w:val="000000" w:themeColor="text1"/>
          <w:lang w:val="pt-BR"/>
        </w:rPr>
        <w:t xml:space="preserve"> Tiểu dự án 1:</w:t>
      </w:r>
      <w:r w:rsidRPr="00635CD6">
        <w:rPr>
          <w:color w:val="000000" w:themeColor="text1"/>
          <w:lang w:val="pt-BR"/>
        </w:rPr>
        <w:t xml:space="preserve"> Phát triển giáo dục nghề nghiệp: 692.086.606đ;</w:t>
      </w:r>
      <w:r w:rsidRPr="00635CD6">
        <w:rPr>
          <w:i/>
          <w:color w:val="000000" w:themeColor="text1"/>
          <w:lang w:val="pt-BR"/>
        </w:rPr>
        <w:t xml:space="preserve"> Tiểu dự án 3:</w:t>
      </w:r>
      <w:r w:rsidRPr="00635CD6">
        <w:rPr>
          <w:color w:val="000000" w:themeColor="text1"/>
          <w:lang w:val="pt-BR"/>
        </w:rPr>
        <w:t xml:space="preserve"> </w:t>
      </w:r>
      <w:r w:rsidRPr="00635CD6">
        <w:rPr>
          <w:color w:val="000000" w:themeColor="text1"/>
        </w:rPr>
        <w:t>Hỗ trợ việc làm bền vững: 224.400.000đ, phân bổ và giao Phòng LĐTBXH chủ trì thực hiện.</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bCs/>
          <w:color w:val="000000" w:themeColor="text1"/>
        </w:rPr>
      </w:pPr>
      <w:r w:rsidRPr="00635CD6">
        <w:rPr>
          <w:i/>
          <w:color w:val="000000" w:themeColor="text1"/>
        </w:rPr>
        <w:t xml:space="preserve">+ Dự án 6 </w:t>
      </w:r>
      <w:r w:rsidRPr="00635CD6">
        <w:rPr>
          <w:color w:val="000000" w:themeColor="text1"/>
        </w:rPr>
        <w:t>Truyền thông và giảm nghèo về thông tin, với</w:t>
      </w:r>
      <w:r w:rsidRPr="00635CD6">
        <w:rPr>
          <w:i/>
          <w:color w:val="000000" w:themeColor="text1"/>
        </w:rPr>
        <w:t xml:space="preserve"> </w:t>
      </w:r>
      <w:r w:rsidRPr="00635CD6">
        <w:rPr>
          <w:color w:val="000000" w:themeColor="text1"/>
        </w:rPr>
        <w:t>139.000.000đ, trong đó:</w:t>
      </w:r>
      <w:r w:rsidRPr="00635CD6">
        <w:rPr>
          <w:i/>
          <w:color w:val="000000" w:themeColor="text1"/>
        </w:rPr>
        <w:t xml:space="preserve">  Tiểu Dự án 1: </w:t>
      </w:r>
      <w:r w:rsidRPr="00635CD6">
        <w:rPr>
          <w:color w:val="000000" w:themeColor="text1"/>
        </w:rPr>
        <w:tab/>
        <w:t xml:space="preserve">Giảm nghèo về thông tin, </w:t>
      </w:r>
      <w:r w:rsidRPr="00635CD6">
        <w:rPr>
          <w:color w:val="000000" w:themeColor="text1"/>
          <w:lang w:val="pt-BR"/>
        </w:rPr>
        <w:t>114.000.000đ,</w:t>
      </w:r>
      <w:r w:rsidRPr="00635CD6">
        <w:rPr>
          <w:i/>
          <w:color w:val="000000" w:themeColor="text1"/>
        </w:rPr>
        <w:t xml:space="preserve"> </w:t>
      </w:r>
      <w:r w:rsidRPr="00635CD6">
        <w:rPr>
          <w:color w:val="000000" w:themeColor="text1"/>
        </w:rPr>
        <w:t>phân bổ Phòng VHTT chủ trì thực hiện;</w:t>
      </w:r>
      <w:r w:rsidRPr="00635CD6">
        <w:rPr>
          <w:i/>
          <w:color w:val="000000" w:themeColor="text1"/>
        </w:rPr>
        <w:t xml:space="preserve"> Tiểu Dự án 2</w:t>
      </w:r>
      <w:r w:rsidRPr="00635CD6">
        <w:rPr>
          <w:color w:val="000000" w:themeColor="text1"/>
        </w:rPr>
        <w:t xml:space="preserve">: Truyền thông giảm nghèo, 25.000.000đ giao Phòng LĐTBXH chủ trì thực hiện </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i/>
          <w:color w:val="000000" w:themeColor="text1"/>
        </w:rPr>
        <w:t>* Dự án 7:</w:t>
      </w:r>
      <w:r w:rsidRPr="00635CD6">
        <w:rPr>
          <w:color w:val="000000" w:themeColor="text1"/>
        </w:rPr>
        <w:t xml:space="preserve"> Nâng cao năng lực và giám sát, đánh giá thực hiện Chương trình, 287.000.000đ, trong đó:</w:t>
      </w:r>
      <w:r w:rsidRPr="00635CD6">
        <w:rPr>
          <w:i/>
          <w:color w:val="000000" w:themeColor="text1"/>
        </w:rPr>
        <w:t xml:space="preserve"> Tiểu Dự án 1:</w:t>
      </w:r>
      <w:r w:rsidRPr="00635CD6">
        <w:rPr>
          <w:color w:val="000000" w:themeColor="text1"/>
        </w:rPr>
        <w:t xml:space="preserve"> Nâng cao năng lực thực hiện Chương trình, 187.000.000đ; </w:t>
      </w:r>
      <w:r w:rsidRPr="00635CD6">
        <w:rPr>
          <w:i/>
          <w:color w:val="000000" w:themeColor="text1"/>
        </w:rPr>
        <w:t>Tiểu Dự án 2:</w:t>
      </w:r>
      <w:r w:rsidRPr="00635CD6">
        <w:rPr>
          <w:color w:val="000000" w:themeColor="text1"/>
        </w:rPr>
        <w:t xml:space="preserve"> Giám sát, đánh giá 100.000.000đ, phân bổ Phòng LĐTBXH chủ trì, phối hợp các đơn vị liên quan chủ trì thực hiện.</w:t>
      </w:r>
    </w:p>
    <w:p w:rsidR="006330BB" w:rsidRPr="00635CD6" w:rsidRDefault="00EA3030"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b/>
          <w:color w:val="000000" w:themeColor="text1"/>
        </w:rPr>
      </w:pPr>
      <w:r w:rsidRPr="00635CD6">
        <w:rPr>
          <w:b/>
          <w:color w:val="000000" w:themeColor="text1"/>
        </w:rPr>
        <w:t xml:space="preserve">2. </w:t>
      </w:r>
      <w:r w:rsidR="006330BB" w:rsidRPr="00635CD6">
        <w:rPr>
          <w:b/>
          <w:color w:val="000000" w:themeColor="text1"/>
        </w:rPr>
        <w:t>Về kết quả thực hiện, kết quả giải ngân nguồn vốn từ Chương trình MT</w:t>
      </w:r>
      <w:r w:rsidR="002B7E1A" w:rsidRPr="00635CD6">
        <w:rPr>
          <w:b/>
          <w:color w:val="000000" w:themeColor="text1"/>
        </w:rPr>
        <w:t>QG giảm nghèo bền vững năm 2022</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i/>
          <w:color w:val="000000" w:themeColor="text1"/>
        </w:rPr>
        <w:t>- Dự án 2:</w:t>
      </w:r>
      <w:r w:rsidRPr="00635CD6">
        <w:rPr>
          <w:color w:val="000000" w:themeColor="text1"/>
        </w:rPr>
        <w:t xml:space="preserve"> Đa dạng hóa sinh kế, phát triển mô hình giảm nghèo: 746.000.000đ đã phân bổ cho 03 địa phương để tổ chức thực hiện dự án trồng nấm sạch tại xã Quảng Hoà: 250.000.000đ, dự án sản xuất nón lá tại xã Quảng Tân: 246.000.000đ, dự án đan mây mỹ nghệ tại xã Quảng Văn: 250.000.000đ (sau khi có Quyết định số </w:t>
      </w:r>
      <w:r w:rsidRPr="00635CD6">
        <w:rPr>
          <w:color w:val="000000" w:themeColor="text1"/>
        </w:rPr>
        <w:lastRenderedPageBreak/>
        <w:t>04/QĐ-UBND ngày 07/02/2023 của UBND tỉnh, thị xã đã có văn bản hướng dẫn cho các địa phương rà soát, lựa chọn đối tượng và tiến hành các bước theo hướng dẫn. Kinh phí này địa phương chuyển nguồn năm 2023 để thực hiện và đã được triển khai từ đầu Quý II/2023.</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i/>
          <w:color w:val="000000" w:themeColor="text1"/>
        </w:rPr>
        <w:t xml:space="preserve">- </w:t>
      </w:r>
      <w:r w:rsidRPr="00635CD6">
        <w:rPr>
          <w:i/>
          <w:color w:val="000000" w:themeColor="text1"/>
          <w:lang w:val="pt-BR"/>
        </w:rPr>
        <w:t>Dự án 3:</w:t>
      </w:r>
      <w:r w:rsidRPr="00635CD6">
        <w:rPr>
          <w:color w:val="000000" w:themeColor="text1"/>
          <w:lang w:val="pt-BR"/>
        </w:rPr>
        <w:t xml:space="preserve"> Hỗ trợ phát triển sản xuất, cải thiện dinh dưỡng: Tiểu dự án 1: Hỗ trợ phát triển sản xuất trong lĩnh vực nông nghiệp, 372.000.000đ, Phòng Kinh tế chủ trì thực hiện: </w:t>
      </w:r>
      <w:r w:rsidRPr="00635CD6">
        <w:rPr>
          <w:color w:val="000000" w:themeColor="text1"/>
        </w:rPr>
        <w:t>Phòng Kinh tế đã tiến hành phân bổ số kinh phí này về Ngân sách 04 xã, phường: Quảng Thuỷ, Quảng Lộc, Quảng Hải, Phường Quảng Long để triển khai thực hiện theo Quyết định số 2936/QĐ-UBND ngày 29/12/2022 (các xã, phường thực hiện chuyển nguồn sang năm 2023 để tổ chức thực hiện và đã được triển khai từ cuối Quý I/2023).</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lang w:val="pt-BR"/>
        </w:rPr>
      </w:pPr>
      <w:r w:rsidRPr="00635CD6">
        <w:rPr>
          <w:i/>
          <w:color w:val="000000" w:themeColor="text1"/>
          <w:lang w:val="pt-BR"/>
        </w:rPr>
        <w:t>- Dự án 4:</w:t>
      </w:r>
      <w:r w:rsidRPr="00635CD6">
        <w:rPr>
          <w:color w:val="000000" w:themeColor="text1"/>
          <w:lang w:val="pt-BR"/>
        </w:rPr>
        <w:t xml:space="preserve"> Phát triển giáo dục nghề nghiệp, việc làm: 917.000.000đ đã thực hiện 916.486.606đ (số tiền còn lại 513.394đ chuyển nguồn sang năm 2023), trong đó:</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lang w:val="pt-BR"/>
        </w:rPr>
      </w:pPr>
      <w:r w:rsidRPr="00635CD6">
        <w:rPr>
          <w:i/>
          <w:color w:val="000000" w:themeColor="text1"/>
          <w:lang w:val="pt-BR"/>
        </w:rPr>
        <w:t>+ Tiểu dự án 1:</w:t>
      </w:r>
      <w:r w:rsidRPr="00635CD6">
        <w:rPr>
          <w:color w:val="000000" w:themeColor="text1"/>
          <w:lang w:val="pt-BR"/>
        </w:rPr>
        <w:t xml:space="preserve"> Phát triển giáo dục nghề nghiệp: 692.086.606đ thực hiện 02 nội dung:</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lang w:val="pt-BR"/>
        </w:rPr>
      </w:pPr>
      <w:r w:rsidRPr="00635CD6">
        <w:rPr>
          <w:color w:val="000000" w:themeColor="text1"/>
          <w:lang w:val="pt-BR"/>
        </w:rPr>
        <w:t>+ Khảo sát, thống kê nhu cầu học nghề; truyền thông hướng nghiệp: 32.861.000đ (Phòng LĐTBXH phối hợp với Trung tâm GDNN-GDTX thị xã tổ chức 01 hội nghị truyền thông hướng nghiệp, định hướng phân luồng học sinh cho 150 học sinh (lớp 11, 12) đang học văn hóa và học nghề tại Trung tâm).</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color w:val="000000" w:themeColor="text1"/>
        </w:rPr>
        <w:t>+ Phát triển giáo dục nghề nghiệp vùng nghèo, vùng khó khăn (thuộc Dự án 4: Phát triển giáo dục nghề nghiệp, việc làm). Đào tạo nghề cho người lao động thuộc hộ nghèo, hộ cận nghèo, hộ mới thoát nghèo, người lao động có thu nhập thấp, trong đó: đã mở 07 lớp nghề, tổng kinh phí thẩm định, phê duyệt: 659.739.000đ,và đã tiến hành thanh quyết toán với số tiền: 659.225.606đ, gồm các lớp: Thương mại điện tử - Quảng Tân(77.991.810đ), Điện công nghiệp – Quảng Sơn(145.280.720đ), Kỹ thuật xây dựng – Quảng Thủy( 106.108.000đ); Thêu ren trên nón (02 lớp Quảng Hải(85.951.000đ) và Quảng Văn(118.545.080đ); Kỹ thuật trồng và nhân giống nấm- 02 xã Quảng Thủy, Quảng Sơn(55.776.032đ); Trồng rau an toàn - xã Quảng Tân(69.572.964đ), với 239 chỉ tiêu đào tạo (02 lớp nghề nông nghiệp, 05 lớp nghề phi nông nghiệp); Tất cả các lớp đã hoàn thành và thanh lý hợp đồng (trước 31/12/2022).</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color w:val="000000" w:themeColor="text1"/>
        </w:rPr>
        <w:t>+</w:t>
      </w:r>
      <w:r w:rsidRPr="00635CD6">
        <w:rPr>
          <w:i/>
          <w:color w:val="000000" w:themeColor="text1"/>
          <w:lang w:val="pt-BR"/>
        </w:rPr>
        <w:t xml:space="preserve"> Tiểu dự án 3:</w:t>
      </w:r>
      <w:r w:rsidRPr="00635CD6">
        <w:rPr>
          <w:color w:val="000000" w:themeColor="text1"/>
          <w:lang w:val="pt-BR"/>
        </w:rPr>
        <w:t xml:space="preserve"> </w:t>
      </w:r>
      <w:r w:rsidRPr="00635CD6">
        <w:rPr>
          <w:color w:val="000000" w:themeColor="text1"/>
        </w:rPr>
        <w:t xml:space="preserve">Hỗ trợ việc làm bền vững (thuộc Dự án 4: Phát triển giáo dục nghề nghiệp, việc làm): 224.400.000đ đã tổ chức 01 lớp tập huấn nghiệp vụ điều tra cung –cầu lao động cho lực lượng điều tra viên xã, phường trên 100 người tham dự, cấp phát 76.500 mẫu phiếu điều tra cho các xã, phường và hỗ trợ kinh phí đi điều tra cho điều tra viên cơ sở. </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i/>
          <w:color w:val="000000" w:themeColor="text1"/>
        </w:rPr>
        <w:lastRenderedPageBreak/>
        <w:t xml:space="preserve">- Dự án 6 Truyền thông và giảm nghèo về thông tin: </w:t>
      </w:r>
      <w:r w:rsidRPr="00635CD6">
        <w:rPr>
          <w:color w:val="000000" w:themeColor="text1"/>
        </w:rPr>
        <w:t>139.000.000đ, trong đó:</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i/>
          <w:color w:val="000000" w:themeColor="text1"/>
        </w:rPr>
        <w:t xml:space="preserve">+  Tiểu Dự án 1: </w:t>
      </w:r>
      <w:r w:rsidRPr="00635CD6">
        <w:rPr>
          <w:color w:val="000000" w:themeColor="text1"/>
        </w:rPr>
        <w:tab/>
        <w:t xml:space="preserve">Giảm nghèo về thông tin, </w:t>
      </w:r>
      <w:r w:rsidRPr="00635CD6">
        <w:rPr>
          <w:color w:val="000000" w:themeColor="text1"/>
          <w:lang w:val="pt-BR"/>
        </w:rPr>
        <w:t xml:space="preserve">114.000.000đ </w:t>
      </w:r>
      <w:r w:rsidRPr="00635CD6">
        <w:rPr>
          <w:color w:val="000000" w:themeColor="text1"/>
        </w:rPr>
        <w:t xml:space="preserve">(Phòng VHTT chủ trì), đã thực hiện: </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color w:val="000000" w:themeColor="text1"/>
        </w:rPr>
        <w:t xml:space="preserve">Tổ chức 04 lớp bồi dưỡng, tập huấn kiến thức, kỹ năng chuyên môn, nghiệp vụ cho cán bộ thông tin, tuyên truyền tại các xã, phường, các thôn, tổ dân phố, khu phố trên địa bàn thị xã, với 563 người tham dự. </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color w:val="000000" w:themeColor="text1"/>
        </w:rPr>
        <w:t xml:space="preserve">Phòng VHTT đã phối hợp với Trung tâm Văn hoá -Thể thao và Truyền thông thị xã xây dựng 03 chương trình phát thanh, truyền hình về công tác giảm nghèo, đặc biệt là các mô hình kinh nghiệm, gương sáng trong giảm nghèo. </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i/>
          <w:color w:val="000000" w:themeColor="text1"/>
        </w:rPr>
        <w:t>+ Tiểu Dự án 2</w:t>
      </w:r>
      <w:r w:rsidRPr="00635CD6">
        <w:rPr>
          <w:color w:val="000000" w:themeColor="text1"/>
        </w:rPr>
        <w:t>: Truyền thông giảm nghèo, 25.000.000đ, đã thực hiện:</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bCs/>
          <w:color w:val="000000" w:themeColor="text1"/>
        </w:rPr>
      </w:pPr>
      <w:r w:rsidRPr="00635CD6">
        <w:rPr>
          <w:color w:val="000000" w:themeColor="text1"/>
        </w:rPr>
        <w:t>Phòng LĐTBXH phối hợp Trung tâm Văn hóa – Thể thao và Truyền thông thị xã đã tổ chức các hoạt động truyền thông về công tác giảm nghèo năm 2022, cụ thể: xây dựng 01</w:t>
      </w:r>
      <w:r w:rsidRPr="00635CD6">
        <w:rPr>
          <w:bCs/>
          <w:color w:val="000000" w:themeColor="text1"/>
        </w:rPr>
        <w:t xml:space="preserve">phóng sự </w:t>
      </w:r>
      <w:r w:rsidRPr="00635CD6">
        <w:rPr>
          <w:bCs/>
          <w:i/>
          <w:color w:val="000000" w:themeColor="text1"/>
        </w:rPr>
        <w:t xml:space="preserve">“Thị xã Ba Đồn thực hiện tốt chương trình giảm nghèo bền vững: Để không ai bị bỏ lại phía sau”, </w:t>
      </w:r>
      <w:r w:rsidRPr="00635CD6">
        <w:rPr>
          <w:bCs/>
          <w:color w:val="000000" w:themeColor="text1"/>
        </w:rPr>
        <w:t>ngoài ra có có các tin, bài thông tin về các hoạt động giảm nghèo, dạy nghề, giải quyết việc làm trên địa bàn, như: mô hình hay về phát triển sản xuất, làm kinh tế vươn lên thoát nghèo ở các địa phương; hiệu quả sử dụng vốn vay đối với hộ nghèo, hộ cận nghèo và thoát nghèo trên địa bàn; Xuất khẩu lao động – thời cơ, thách thức đối với HN, CN trên địa bàn; Phát huy vai trò của BCĐ giảm nghèo cơ sở trong chỉ đạo, đôn đốc, kiểm tra giám sát công tác giảm nghèo; Phát huy dân chủ trong rà soát, bình xét HN, CN cuối năm.</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i/>
          <w:color w:val="000000" w:themeColor="text1"/>
        </w:rPr>
        <w:t>- Dự án 7:</w:t>
      </w:r>
      <w:r w:rsidRPr="00635CD6">
        <w:rPr>
          <w:color w:val="000000" w:themeColor="text1"/>
        </w:rPr>
        <w:t xml:space="preserve"> Nâng cao năng lực và giám sát, đánh giá thực hiện Chương trình, 287.000.000đ đã thực hiện 263.258.000đ( số tiền còn lại: 23.742.000đ chuyển nguồn sang năm 2023), cụ thể:</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i/>
          <w:color w:val="000000" w:themeColor="text1"/>
        </w:rPr>
        <w:t>+ Tiểu Dự án 1:</w:t>
      </w:r>
      <w:r w:rsidRPr="00635CD6">
        <w:rPr>
          <w:color w:val="000000" w:themeColor="text1"/>
        </w:rPr>
        <w:t xml:space="preserve"> Nâng cao năng lực thực hiện Chương trình, 187.000.000đ: </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color w:val="000000" w:themeColor="text1"/>
        </w:rPr>
        <w:t>Tập huấn rà soát hộ nghèo, hộ cận nghèo: Phòng LĐTBXH trực tiếp tổ chức 02 lớp tập huấn nâng cao năng lực cho c</w:t>
      </w:r>
      <w:r w:rsidR="001A3671">
        <w:rPr>
          <w:color w:val="000000" w:themeColor="text1"/>
        </w:rPr>
        <w:t>ác Rà soát viên của các thôn/TDP</w:t>
      </w:r>
      <w:r w:rsidRPr="00635CD6">
        <w:rPr>
          <w:color w:val="000000" w:themeColor="text1"/>
        </w:rPr>
        <w:t>/khu phố về nghiệp vụ rà soát hộ nghèo, hộ cận nghèo định kỳ năm 2022 theo chuẩn nghèo đa chiều giai đoạn 2022 - 2025 và xác định hộ làm nông nghiệp, lâm nghiệp, ngư nghiệp, diêm nghiệp có mức sống trung bình, với 128 người tham dự.</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color w:val="000000" w:themeColor="text1"/>
        </w:rPr>
        <w:t xml:space="preserve">Tập huấn 03 lớp nâng cao năng lực, bồi dưỡng kiến thức, kỹ năng, nghiệp vụ cho đội ngũ làm công tác giảm nghèo, cán bộ làm công tác trợ giúp pháp lý, công tác xã hội, bình đẳng giới cấp xã, cấp thôn, tại Quảng Thuận, Quảng Hoà và Quảng Tân. </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color w:val="000000" w:themeColor="text1"/>
        </w:rPr>
        <w:t>Tổ chức Hội nghị tổng kết Chương trình giảm nghèo năm 2022. Tại hội nghị đã khen thưởng 11 đơn vị và 30 cá nhân có thành tích trong công tác giảm nghèo.</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i/>
          <w:color w:val="000000" w:themeColor="text1"/>
        </w:rPr>
        <w:lastRenderedPageBreak/>
        <w:t>+ Tiểu Dự án 2:</w:t>
      </w:r>
      <w:r w:rsidRPr="00635CD6">
        <w:rPr>
          <w:color w:val="000000" w:themeColor="text1"/>
        </w:rPr>
        <w:t xml:space="preserve"> Giám sát, đánh giá 100.000.000đ, đã thực hiện 76.258.000đ (còn lại: 23.742.000đ chuyển nguồn sang năm 2023), cụ thể: Tập trung vào các hoạt động hỗ trợ rà soát cho các điều tra viên cấp thôn, hỗ trợ làm ngoài giờ (tổng hợp, báo cáo) cho các bộ VHXH cấp xã; nghiệm thu làm sạch phiếu; kiểm tra, giám sát hoạt động rà soát hộ nghèo của BCĐ thị xã đối với các địa phương.</w:t>
      </w:r>
    </w:p>
    <w:p w:rsidR="006330BB" w:rsidRPr="00635CD6" w:rsidRDefault="006B67C5" w:rsidP="00635CD6">
      <w:pPr>
        <w:pBdr>
          <w:top w:val="dotted" w:sz="4" w:space="0" w:color="FFFFFF"/>
          <w:left w:val="dotted" w:sz="4" w:space="0" w:color="FFFFFF"/>
          <w:bottom w:val="dotted" w:sz="4" w:space="24" w:color="FFFFFF"/>
          <w:right w:val="dotted" w:sz="4" w:space="0" w:color="FFFFFF"/>
        </w:pBdr>
        <w:shd w:val="clear" w:color="auto" w:fill="FFFFFF"/>
        <w:tabs>
          <w:tab w:val="left" w:pos="0"/>
        </w:tabs>
        <w:spacing w:line="288" w:lineRule="auto"/>
        <w:ind w:firstLine="720"/>
        <w:jc w:val="both"/>
        <w:rPr>
          <w:b/>
          <w:iCs/>
          <w:color w:val="000000" w:themeColor="text1"/>
        </w:rPr>
      </w:pPr>
      <w:r w:rsidRPr="00635CD6">
        <w:rPr>
          <w:b/>
          <w:iCs/>
          <w:color w:val="000000" w:themeColor="text1"/>
        </w:rPr>
        <w:t xml:space="preserve">3. </w:t>
      </w:r>
      <w:r w:rsidR="006330BB" w:rsidRPr="00635CD6">
        <w:rPr>
          <w:b/>
          <w:iCs/>
          <w:color w:val="000000" w:themeColor="text1"/>
        </w:rPr>
        <w:t>Kết quả giải ngân nguồn vốn</w:t>
      </w:r>
      <w:r w:rsidR="005D0225" w:rsidRPr="00635CD6">
        <w:rPr>
          <w:b/>
          <w:iCs/>
          <w:color w:val="000000" w:themeColor="text1"/>
        </w:rPr>
        <w:t xml:space="preserve"> Chương trình MTQG năm 202</w:t>
      </w:r>
      <w:r w:rsidR="00657061" w:rsidRPr="00635CD6">
        <w:rPr>
          <w:b/>
          <w:iCs/>
          <w:color w:val="000000" w:themeColor="text1"/>
        </w:rPr>
        <w:t>2</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bCs/>
          <w:color w:val="000000" w:themeColor="text1"/>
          <w:lang w:val="zu-ZA"/>
        </w:rPr>
        <w:t>- Tổng kinh phí đã chi đề nghị quyết toán năm 2022: 1.318.789.606đ;</w:t>
      </w:r>
      <w:r w:rsidRPr="00635CD6">
        <w:rPr>
          <w:color w:val="000000" w:themeColor="text1"/>
          <w:lang w:val="fi-FI"/>
        </w:rPr>
        <w:t xml:space="preserve"> T</w:t>
      </w:r>
      <w:r w:rsidRPr="00635CD6">
        <w:rPr>
          <w:rFonts w:cs="Calibri"/>
          <w:color w:val="000000" w:themeColor="text1"/>
          <w:lang w:val="fi-FI"/>
        </w:rPr>
        <w:t>ổ</w:t>
      </w:r>
      <w:r w:rsidRPr="00635CD6">
        <w:rPr>
          <w:color w:val="000000" w:themeColor="text1"/>
          <w:lang w:val="fi-FI"/>
        </w:rPr>
        <w:t>ng kinh ph</w:t>
      </w:r>
      <w:r w:rsidRPr="00635CD6">
        <w:rPr>
          <w:rFonts w:cs=".VnTime"/>
          <w:color w:val="000000" w:themeColor="text1"/>
          <w:lang w:val="fi-FI"/>
        </w:rPr>
        <w:t>í</w:t>
      </w:r>
      <w:r w:rsidRPr="00635CD6">
        <w:rPr>
          <w:color w:val="000000" w:themeColor="text1"/>
          <w:lang w:val="fi-FI"/>
        </w:rPr>
        <w:t xml:space="preserve"> ch</w:t>
      </w:r>
      <w:r w:rsidRPr="00635CD6">
        <w:rPr>
          <w:rFonts w:cs="Calibri"/>
          <w:color w:val="000000" w:themeColor="text1"/>
          <w:lang w:val="fi-FI"/>
        </w:rPr>
        <w:t>ư</w:t>
      </w:r>
      <w:r w:rsidRPr="00635CD6">
        <w:rPr>
          <w:color w:val="000000" w:themeColor="text1"/>
          <w:lang w:val="fi-FI"/>
        </w:rPr>
        <w:t>a s</w:t>
      </w:r>
      <w:r w:rsidRPr="00635CD6">
        <w:rPr>
          <w:rFonts w:cs="Calibri"/>
          <w:color w:val="000000" w:themeColor="text1"/>
          <w:lang w:val="fi-FI"/>
        </w:rPr>
        <w:t>ử</w:t>
      </w:r>
      <w:r w:rsidRPr="00635CD6">
        <w:rPr>
          <w:color w:val="000000" w:themeColor="text1"/>
          <w:lang w:val="fi-FI"/>
        </w:rPr>
        <w:t xml:space="preserve"> d</w:t>
      </w:r>
      <w:r w:rsidRPr="00635CD6">
        <w:rPr>
          <w:rFonts w:cs="Calibri"/>
          <w:color w:val="000000" w:themeColor="text1"/>
          <w:lang w:val="fi-FI"/>
        </w:rPr>
        <w:t>ụ</w:t>
      </w:r>
      <w:r w:rsidRPr="00635CD6">
        <w:rPr>
          <w:color w:val="000000" w:themeColor="text1"/>
          <w:lang w:val="fi-FI"/>
        </w:rPr>
        <w:t>ng chuy</w:t>
      </w:r>
      <w:r w:rsidRPr="00635CD6">
        <w:rPr>
          <w:rFonts w:cs="Calibri"/>
          <w:color w:val="000000" w:themeColor="text1"/>
          <w:lang w:val="fi-FI"/>
        </w:rPr>
        <w:t>ể</w:t>
      </w:r>
      <w:r w:rsidRPr="00635CD6">
        <w:rPr>
          <w:color w:val="000000" w:themeColor="text1"/>
          <w:lang w:val="fi-FI"/>
        </w:rPr>
        <w:t>n sang n</w:t>
      </w:r>
      <w:r w:rsidRPr="00635CD6">
        <w:rPr>
          <w:rFonts w:cs="Calibri"/>
          <w:color w:val="000000" w:themeColor="text1"/>
          <w:lang w:val="fi-FI"/>
        </w:rPr>
        <w:t>ă</w:t>
      </w:r>
      <w:r w:rsidRPr="00635CD6">
        <w:rPr>
          <w:color w:val="000000" w:themeColor="text1"/>
          <w:lang w:val="fi-FI"/>
        </w:rPr>
        <w:t xml:space="preserve">m 2023: </w:t>
      </w:r>
      <w:r w:rsidRPr="00635CD6">
        <w:rPr>
          <w:color w:val="000000" w:themeColor="text1"/>
        </w:rPr>
        <w:t xml:space="preserve">1.142.210.394đ. </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color w:val="000000" w:themeColor="text1"/>
        </w:rPr>
        <w:t xml:space="preserve">- Nguyên nhân: </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color w:val="000000" w:themeColor="text1"/>
        </w:rPr>
        <w:t>+ Nguồn vốn từ TW cấp về muộn (đến cuối tháng 8/2022 UBND tỉnh có Quyết định phân bổ vốn, Sở TCKH có thông báo rút dự toán)</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lang w:val="pt-BR"/>
        </w:rPr>
      </w:pPr>
      <w:r w:rsidRPr="00635CD6">
        <w:rPr>
          <w:color w:val="000000" w:themeColor="text1"/>
        </w:rPr>
        <w:t xml:space="preserve">+ Một số hoạt động của </w:t>
      </w:r>
      <w:r w:rsidRPr="00635CD6">
        <w:rPr>
          <w:i/>
          <w:color w:val="000000" w:themeColor="text1"/>
        </w:rPr>
        <w:t>Dự án 2:</w:t>
      </w:r>
      <w:r w:rsidRPr="00635CD6">
        <w:rPr>
          <w:color w:val="000000" w:themeColor="text1"/>
        </w:rPr>
        <w:t xml:space="preserve"> Đa dạng hóa sinh kế, phát triển mô hình giảm nghèo; </w:t>
      </w:r>
      <w:r w:rsidRPr="00635CD6">
        <w:rPr>
          <w:color w:val="000000" w:themeColor="text1"/>
          <w:lang w:val="pt-BR"/>
        </w:rPr>
        <w:t xml:space="preserve">Tiểu dự án 1 – DA 3: Hỗ trợ phát triển sản xuất trong lĩnh vực nông nghiệp còn </w:t>
      </w:r>
      <w:r w:rsidRPr="00635CD6">
        <w:rPr>
          <w:color w:val="000000" w:themeColor="text1"/>
        </w:rPr>
        <w:t>vướng mắc, chờ quy định thuộc thẩm quyền của UBND tỉnh</w:t>
      </w:r>
      <w:r w:rsidRPr="00635CD6">
        <w:rPr>
          <w:color w:val="000000" w:themeColor="text1"/>
          <w:lang w:val="pt-BR"/>
        </w:rPr>
        <w:t xml:space="preserve"> (Đến thời điểm hiện nay, các văn bản quy định chi tiết đã hoàn thiện, đủ cơ sở để thực hiện từ Quý I/2023).</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tabs>
          <w:tab w:val="left" w:pos="0"/>
        </w:tabs>
        <w:spacing w:line="288" w:lineRule="auto"/>
        <w:ind w:firstLine="720"/>
        <w:jc w:val="both"/>
        <w:rPr>
          <w:iCs/>
          <w:color w:val="000000" w:themeColor="text1"/>
        </w:rPr>
      </w:pPr>
      <w:r w:rsidRPr="00635CD6">
        <w:rPr>
          <w:iCs/>
          <w:color w:val="000000" w:themeColor="text1"/>
        </w:rPr>
        <w:t>Tổng vốn sự nghiệp được phân bổ: 2.461.000.000đ (05 dự án), trong đó: Ngân sách Trung ương: 2.238.000.000đ, ngân sách tỉnh: 134.000.000đ,</w:t>
      </w:r>
      <w:r w:rsidR="00657061" w:rsidRPr="00635CD6">
        <w:rPr>
          <w:iCs/>
          <w:color w:val="000000" w:themeColor="text1"/>
        </w:rPr>
        <w:t xml:space="preserve"> ngân sách thị xã: 89.000.000đ.</w:t>
      </w:r>
    </w:p>
    <w:p w:rsidR="00657061" w:rsidRPr="00635CD6" w:rsidRDefault="00930039" w:rsidP="00635CD6">
      <w:pPr>
        <w:pBdr>
          <w:top w:val="dotted" w:sz="4" w:space="0" w:color="FFFFFF"/>
          <w:left w:val="dotted" w:sz="4" w:space="0" w:color="FFFFFF"/>
          <w:bottom w:val="dotted" w:sz="4" w:space="24" w:color="FFFFFF"/>
          <w:right w:val="dotted" w:sz="4" w:space="0" w:color="FFFFFF"/>
        </w:pBdr>
        <w:shd w:val="clear" w:color="auto" w:fill="FFFFFF"/>
        <w:tabs>
          <w:tab w:val="left" w:pos="0"/>
        </w:tabs>
        <w:spacing w:line="288" w:lineRule="auto"/>
        <w:ind w:firstLine="720"/>
        <w:jc w:val="both"/>
        <w:rPr>
          <w:b/>
          <w:iCs/>
          <w:color w:val="000000" w:themeColor="text1"/>
        </w:rPr>
      </w:pPr>
      <w:r w:rsidRPr="00635CD6">
        <w:rPr>
          <w:b/>
          <w:iCs/>
          <w:color w:val="000000" w:themeColor="text1"/>
        </w:rPr>
        <w:t>4</w:t>
      </w:r>
      <w:r w:rsidR="00657061" w:rsidRPr="00635CD6">
        <w:rPr>
          <w:b/>
          <w:iCs/>
          <w:color w:val="000000" w:themeColor="text1"/>
        </w:rPr>
        <w:t>. Kết quả giải ngân nguồn vốn</w:t>
      </w:r>
      <w:r w:rsidRPr="00635CD6">
        <w:rPr>
          <w:b/>
          <w:iCs/>
          <w:color w:val="000000" w:themeColor="text1"/>
        </w:rPr>
        <w:t xml:space="preserve"> Chương trình MTQG năm 2023</w:t>
      </w:r>
      <w:r w:rsidR="00657061" w:rsidRPr="00635CD6">
        <w:rPr>
          <w:b/>
          <w:iCs/>
          <w:color w:val="000000" w:themeColor="text1"/>
        </w:rPr>
        <w:t xml:space="preserve">  </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color w:val="000000" w:themeColor="text1"/>
        </w:rPr>
        <w:t>Năm 2023, là năm tiếp tục thực hiện Chương trình MTQG giảm nghèo bền vững giai đoạn 2021-2025. Ngày 28/3/2023, UBND tỉnh đã có Quyết định số 646/QĐ-UBND về việc phân bổ nguồn vốn sự nghiệp ngân sách nhà nước thực hiện các Chương trình mục tiêu quốc gia năm 2023 trên địa bàn tỉnh Quảng Bình; chuyển nguồn vốn sự nghiệp thực hiện các Chương trình mục tiêu quốc gia năm 2022 sang năm 2023.</w:t>
      </w:r>
    </w:p>
    <w:p w:rsidR="006330BB" w:rsidRPr="00635CD6" w:rsidRDefault="006330BB" w:rsidP="00635CD6">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color w:val="000000" w:themeColor="text1"/>
        </w:rPr>
        <w:t xml:space="preserve">Tổng vốn sự nghiệp nguồn ngân sách nhà nước để thực hiện CTMTQG giảm nghèo năm 2023 trên địa bàn thị xã là: 5.806.000.000đ, trong đó: Vốn ngân sách Trung ương: 5.278.000.000đ; Vốn đối ứng ngân sách địa phương: 528.000.000đ (trong đó ngân sách tỉnh 317.000.000đ; dự kiến ngân sách thị xã 211.000.000đ), để thực hiện 05 dự án trong đó gồm 08 tiểu dự án, cụ thể: Dự án 2: Đa dạng hóa sinh kế, phát triển mô hình giảm nghèo; Dự án 3: Hỗ trợ phát triển sản xuất, cải thiện dinh dưỡng (Tiểu dự án 1: Hỗ trợ phát triển sản xuất trong lĩnh vực nông nghiệp; Tiểu dự án 2: Cải thiện dinh dưỡng); Dự án 4: Phát triển giáo dục nghề nghiệp, việc làm (Tiểu dự án 1: Phát triển GDNN vùng nghèo, vùng khó khăn; Tiểu dự án 3: Hỗ trợ việc làm </w:t>
      </w:r>
      <w:r w:rsidRPr="00635CD6">
        <w:rPr>
          <w:color w:val="000000" w:themeColor="text1"/>
        </w:rPr>
        <w:lastRenderedPageBreak/>
        <w:t xml:space="preserve">bền vững); Dự án 6 Truyền thông và giảm nghèo về thông tin (Tiểu Dự án 1: </w:t>
      </w:r>
      <w:r w:rsidRPr="00635CD6">
        <w:rPr>
          <w:color w:val="000000" w:themeColor="text1"/>
        </w:rPr>
        <w:tab/>
        <w:t>Giảm nghèo về thông tin; Tiểu Dự án 2: Truyền thông giảm nghèo); Dự án 7: Nâng cao năng lực và giám sát, đánh giá thực hiện Chương trình (Tiểu Dự án 1: Nâng cao năng lực thực hiện Chương trình; Tiểu Dự án 2: Giám sát, đánh giá).</w:t>
      </w:r>
    </w:p>
    <w:p w:rsidR="006330BB" w:rsidRPr="00635CD6" w:rsidRDefault="006330BB" w:rsidP="009B2177">
      <w:pPr>
        <w:pBdr>
          <w:top w:val="dotted" w:sz="4" w:space="0" w:color="FFFFFF"/>
          <w:left w:val="dotted" w:sz="4" w:space="0" w:color="FFFFFF"/>
          <w:bottom w:val="dotted" w:sz="4" w:space="24" w:color="FFFFFF"/>
          <w:right w:val="dotted" w:sz="4" w:space="0" w:color="FFFFFF"/>
        </w:pBdr>
        <w:shd w:val="clear" w:color="auto" w:fill="FFFFFF"/>
        <w:spacing w:line="288" w:lineRule="auto"/>
        <w:ind w:firstLine="720"/>
        <w:jc w:val="both"/>
        <w:rPr>
          <w:color w:val="000000" w:themeColor="text1"/>
        </w:rPr>
      </w:pPr>
      <w:r w:rsidRPr="00635CD6">
        <w:rPr>
          <w:color w:val="000000" w:themeColor="text1"/>
        </w:rPr>
        <w:t xml:space="preserve">- Tiến độ thực hiện (đến thời điểm báo cáo): Sau khi có Quyết định của UBND tỉnh về việc phân bổ nguồn vốn sự nghiệp ngân sách nhà nước thực hiện các Chương trình mục tiêu quốc gia năm 2023, </w:t>
      </w:r>
      <w:r w:rsidRPr="00635CD6">
        <w:rPr>
          <w:bCs/>
          <w:color w:val="000000" w:themeColor="text1"/>
        </w:rPr>
        <w:t xml:space="preserve">ngày 24/5/2023, UBND thị xã </w:t>
      </w:r>
      <w:r w:rsidR="00346124" w:rsidRPr="00635CD6">
        <w:rPr>
          <w:bCs/>
          <w:color w:val="000000" w:themeColor="text1"/>
        </w:rPr>
        <w:t xml:space="preserve">đã </w:t>
      </w:r>
      <w:r w:rsidRPr="00635CD6">
        <w:rPr>
          <w:bCs/>
          <w:color w:val="000000" w:themeColor="text1"/>
        </w:rPr>
        <w:t xml:space="preserve">tổ chức Hội nghị </w:t>
      </w:r>
      <w:r w:rsidRPr="00635CD6">
        <w:rPr>
          <w:color w:val="000000" w:themeColor="text1"/>
        </w:rPr>
        <w:t>họp bàn về phân bổ nguồn vốn sự nghiệp ngân sách nhà nước thực hiện Chương trình mục tiêu quốc gia giảm nghèo bền vững năm 2023 trên địa bàn thị xã Ba Đồn</w:t>
      </w:r>
      <w:r w:rsidRPr="00635CD6">
        <w:rPr>
          <w:bCs/>
          <w:color w:val="000000" w:themeColor="text1"/>
        </w:rPr>
        <w:t xml:space="preserve">. </w:t>
      </w:r>
      <w:r w:rsidR="00346124" w:rsidRPr="00635CD6">
        <w:rPr>
          <w:bCs/>
          <w:color w:val="000000" w:themeColor="text1"/>
        </w:rPr>
        <w:t>H</w:t>
      </w:r>
      <w:r w:rsidRPr="00635CD6">
        <w:rPr>
          <w:bCs/>
          <w:color w:val="000000" w:themeColor="text1"/>
        </w:rPr>
        <w:t xml:space="preserve">iện nay, </w:t>
      </w:r>
      <w:r w:rsidRPr="00635CD6">
        <w:rPr>
          <w:color w:val="000000" w:themeColor="text1"/>
        </w:rPr>
        <w:t xml:space="preserve">Phòng LĐTBXH đang chờ các đơn vị liên quan, nhất là các xã, phường đề xuất các mô hình hỗ trợ PTSX, đa dạng hoá sinh kết tại các địa phương; Dự kiến cuối tháng 6/2023, </w:t>
      </w:r>
      <w:r w:rsidR="008E58DA" w:rsidRPr="00635CD6">
        <w:rPr>
          <w:color w:val="000000" w:themeColor="text1"/>
        </w:rPr>
        <w:t>UBND thị xã chỉ đạo p</w:t>
      </w:r>
      <w:r w:rsidR="001C39FD" w:rsidRPr="00635CD6">
        <w:rPr>
          <w:color w:val="000000" w:themeColor="text1"/>
        </w:rPr>
        <w:t>hòng LĐTBXH trình UBND thị xã, p</w:t>
      </w:r>
      <w:r w:rsidRPr="00635CD6">
        <w:rPr>
          <w:color w:val="000000" w:themeColor="text1"/>
        </w:rPr>
        <w:t xml:space="preserve">hòng TCKH phương án phân bổ nguồn vốn cho các phòng ban, đơn vị, địa phương để thực hiện từ đầu Quý III/2023. </w:t>
      </w:r>
    </w:p>
    <w:p w:rsidR="00D7106B" w:rsidRPr="00635CD6" w:rsidRDefault="00D7106B" w:rsidP="00635CD6">
      <w:pPr>
        <w:spacing w:line="288" w:lineRule="auto"/>
        <w:rPr>
          <w:color w:val="000000" w:themeColor="text1"/>
        </w:rPr>
      </w:pPr>
    </w:p>
    <w:sectPr w:rsidR="00D7106B" w:rsidRPr="00635CD6" w:rsidSect="00D32C6F">
      <w:headerReference w:type="default" r:id="rId7"/>
      <w:pgSz w:w="12240" w:h="15840"/>
      <w:pgMar w:top="851" w:right="851"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90F" w:rsidRDefault="00E5290F" w:rsidP="00D32C6F">
      <w:r>
        <w:separator/>
      </w:r>
    </w:p>
  </w:endnote>
  <w:endnote w:type="continuationSeparator" w:id="0">
    <w:p w:rsidR="00E5290F" w:rsidRDefault="00E5290F" w:rsidP="00D3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90F" w:rsidRDefault="00E5290F" w:rsidP="00D32C6F">
      <w:r>
        <w:separator/>
      </w:r>
    </w:p>
  </w:footnote>
  <w:footnote w:type="continuationSeparator" w:id="0">
    <w:p w:rsidR="00E5290F" w:rsidRDefault="00E5290F" w:rsidP="00D32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1367"/>
      <w:docPartObj>
        <w:docPartGallery w:val="Page Numbers (Top of Page)"/>
        <w:docPartUnique/>
      </w:docPartObj>
    </w:sdtPr>
    <w:sdtEndPr/>
    <w:sdtContent>
      <w:p w:rsidR="00D32C6F" w:rsidRDefault="00E5290F">
        <w:pPr>
          <w:pStyle w:val="Header"/>
          <w:jc w:val="center"/>
        </w:pPr>
        <w:r>
          <w:fldChar w:fldCharType="begin"/>
        </w:r>
        <w:r>
          <w:instrText xml:space="preserve"> PAGE   \* MERGEFORMAT </w:instrText>
        </w:r>
        <w:r>
          <w:fldChar w:fldCharType="separate"/>
        </w:r>
        <w:r w:rsidR="009E7168">
          <w:rPr>
            <w:noProof/>
          </w:rPr>
          <w:t>5</w:t>
        </w:r>
        <w:r>
          <w:rPr>
            <w:noProof/>
          </w:rPr>
          <w:fldChar w:fldCharType="end"/>
        </w:r>
      </w:p>
    </w:sdtContent>
  </w:sdt>
  <w:p w:rsidR="00D32C6F" w:rsidRDefault="00D32C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BB"/>
    <w:rsid w:val="001548E7"/>
    <w:rsid w:val="001A3671"/>
    <w:rsid w:val="001C39FD"/>
    <w:rsid w:val="001F0071"/>
    <w:rsid w:val="002147A7"/>
    <w:rsid w:val="002B7E1A"/>
    <w:rsid w:val="00346124"/>
    <w:rsid w:val="003E1A45"/>
    <w:rsid w:val="005010AA"/>
    <w:rsid w:val="005667D2"/>
    <w:rsid w:val="005C00E6"/>
    <w:rsid w:val="005D0225"/>
    <w:rsid w:val="006330BB"/>
    <w:rsid w:val="00635CD6"/>
    <w:rsid w:val="00654A91"/>
    <w:rsid w:val="00657061"/>
    <w:rsid w:val="006A7E27"/>
    <w:rsid w:val="006B67C5"/>
    <w:rsid w:val="007440F9"/>
    <w:rsid w:val="008E58DA"/>
    <w:rsid w:val="00930039"/>
    <w:rsid w:val="009443AD"/>
    <w:rsid w:val="009B2177"/>
    <w:rsid w:val="009E7168"/>
    <w:rsid w:val="00A64AC3"/>
    <w:rsid w:val="00AC0C52"/>
    <w:rsid w:val="00B274A1"/>
    <w:rsid w:val="00D056D9"/>
    <w:rsid w:val="00D32C6F"/>
    <w:rsid w:val="00D7106B"/>
    <w:rsid w:val="00D82544"/>
    <w:rsid w:val="00E5290F"/>
    <w:rsid w:val="00EA3030"/>
    <w:rsid w:val="00F118C4"/>
    <w:rsid w:val="00F4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BB"/>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0BB"/>
    <w:pPr>
      <w:ind w:left="720"/>
      <w:contextualSpacing/>
    </w:pPr>
  </w:style>
  <w:style w:type="paragraph" w:styleId="Header">
    <w:name w:val="header"/>
    <w:basedOn w:val="Normal"/>
    <w:link w:val="HeaderChar"/>
    <w:uiPriority w:val="99"/>
    <w:unhideWhenUsed/>
    <w:rsid w:val="00D32C6F"/>
    <w:pPr>
      <w:tabs>
        <w:tab w:val="center" w:pos="4680"/>
        <w:tab w:val="right" w:pos="9360"/>
      </w:tabs>
    </w:pPr>
  </w:style>
  <w:style w:type="character" w:customStyle="1" w:styleId="HeaderChar">
    <w:name w:val="Header Char"/>
    <w:basedOn w:val="DefaultParagraphFont"/>
    <w:link w:val="Header"/>
    <w:uiPriority w:val="99"/>
    <w:rsid w:val="00D32C6F"/>
    <w:rPr>
      <w:rFonts w:eastAsia="Times New Roman" w:cs="Times New Roman"/>
      <w:szCs w:val="28"/>
    </w:rPr>
  </w:style>
  <w:style w:type="paragraph" w:styleId="Footer">
    <w:name w:val="footer"/>
    <w:basedOn w:val="Normal"/>
    <w:link w:val="FooterChar"/>
    <w:uiPriority w:val="99"/>
    <w:semiHidden/>
    <w:unhideWhenUsed/>
    <w:rsid w:val="00D32C6F"/>
    <w:pPr>
      <w:tabs>
        <w:tab w:val="center" w:pos="4680"/>
        <w:tab w:val="right" w:pos="9360"/>
      </w:tabs>
    </w:pPr>
  </w:style>
  <w:style w:type="character" w:customStyle="1" w:styleId="FooterChar">
    <w:name w:val="Footer Char"/>
    <w:basedOn w:val="DefaultParagraphFont"/>
    <w:link w:val="Footer"/>
    <w:uiPriority w:val="99"/>
    <w:semiHidden/>
    <w:rsid w:val="00D32C6F"/>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BB"/>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0BB"/>
    <w:pPr>
      <w:ind w:left="720"/>
      <w:contextualSpacing/>
    </w:pPr>
  </w:style>
  <w:style w:type="paragraph" w:styleId="Header">
    <w:name w:val="header"/>
    <w:basedOn w:val="Normal"/>
    <w:link w:val="HeaderChar"/>
    <w:uiPriority w:val="99"/>
    <w:unhideWhenUsed/>
    <w:rsid w:val="00D32C6F"/>
    <w:pPr>
      <w:tabs>
        <w:tab w:val="center" w:pos="4680"/>
        <w:tab w:val="right" w:pos="9360"/>
      </w:tabs>
    </w:pPr>
  </w:style>
  <w:style w:type="character" w:customStyle="1" w:styleId="HeaderChar">
    <w:name w:val="Header Char"/>
    <w:basedOn w:val="DefaultParagraphFont"/>
    <w:link w:val="Header"/>
    <w:uiPriority w:val="99"/>
    <w:rsid w:val="00D32C6F"/>
    <w:rPr>
      <w:rFonts w:eastAsia="Times New Roman" w:cs="Times New Roman"/>
      <w:szCs w:val="28"/>
    </w:rPr>
  </w:style>
  <w:style w:type="paragraph" w:styleId="Footer">
    <w:name w:val="footer"/>
    <w:basedOn w:val="Normal"/>
    <w:link w:val="FooterChar"/>
    <w:uiPriority w:val="99"/>
    <w:semiHidden/>
    <w:unhideWhenUsed/>
    <w:rsid w:val="00D32C6F"/>
    <w:pPr>
      <w:tabs>
        <w:tab w:val="center" w:pos="4680"/>
        <w:tab w:val="right" w:pos="9360"/>
      </w:tabs>
    </w:pPr>
  </w:style>
  <w:style w:type="character" w:customStyle="1" w:styleId="FooterChar">
    <w:name w:val="Footer Char"/>
    <w:basedOn w:val="DefaultParagraphFont"/>
    <w:link w:val="Footer"/>
    <w:uiPriority w:val="99"/>
    <w:semiHidden/>
    <w:rsid w:val="00D32C6F"/>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 990</dc:creator>
  <cp:lastModifiedBy>HOAN-ANH</cp:lastModifiedBy>
  <cp:revision>2</cp:revision>
  <dcterms:created xsi:type="dcterms:W3CDTF">2023-07-10T09:59:00Z</dcterms:created>
  <dcterms:modified xsi:type="dcterms:W3CDTF">2023-07-10T09:59:00Z</dcterms:modified>
</cp:coreProperties>
</file>